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nil"/>
              <w:left w:val="nil"/>
              <w:bottom w:val="nil"/>
              <w:right w:val="nil"/>
            </w:tcBorders>
          </w:tcPr>
          <w:p>
            <w:pPr>
              <w:tabs>
                <w:tab w:val="left" w:pos="2108"/>
              </w:tabs>
              <w:bidi w:val="0"/>
              <w:jc w:val="center"/>
              <w:rPr>
                <w:rFonts w:hint="default"/>
                <w:sz w:val="32"/>
                <w:szCs w:val="32"/>
                <w:vertAlign w:val="baseline"/>
                <w:lang w:val="en-US" w:eastAsia="zh-CN"/>
              </w:rPr>
            </w:pPr>
          </w:p>
        </w:tc>
      </w:tr>
    </w:tbl>
    <w:p>
      <w:pPr>
        <w:tabs>
          <w:tab w:val="left" w:pos="2108"/>
        </w:tabs>
        <w:bidi w:val="0"/>
        <w:jc w:val="center"/>
        <w:rPr>
          <w:rFonts w:hint="default" w:eastAsiaTheme="minorEastAsia"/>
          <w:spacing w:val="-45"/>
          <w:sz w:val="32"/>
          <w:szCs w:val="32"/>
          <w:lang w:val="en-US" w:eastAsia="zh-CN"/>
        </w:rPr>
      </w:pPr>
    </w:p>
    <w:p>
      <w:pPr>
        <w:tabs>
          <w:tab w:val="left" w:pos="2108"/>
        </w:tabs>
        <w:bidi w:val="0"/>
        <w:jc w:val="center"/>
        <w:rPr>
          <w:rFonts w:hint="default" w:ascii="仿宋" w:hAnsi="仿宋" w:eastAsia="仿宋" w:cs="仿宋"/>
          <w:spacing w:val="-45"/>
          <w:sz w:val="32"/>
          <w:szCs w:val="32"/>
          <w:lang w:val="en-US" w:eastAsia="zh-CN"/>
        </w:rPr>
      </w:pPr>
      <w:r>
        <w:rPr>
          <w:rFonts w:hint="eastAsia" w:ascii="仿宋" w:hAnsi="仿宋" w:eastAsia="仿宋" w:cs="仿宋"/>
          <w:spacing w:val="-45"/>
          <w:sz w:val="32"/>
          <w:szCs w:val="32"/>
          <w:lang w:val="en-US" w:eastAsia="zh-CN"/>
        </w:rPr>
        <w:t xml:space="preserve"> </w:t>
      </w:r>
    </w:p>
    <w:p>
      <w:pPr>
        <w:tabs>
          <w:tab w:val="left" w:pos="2108"/>
        </w:tabs>
        <w:bidi w:val="0"/>
        <w:jc w:val="both"/>
        <w:rPr>
          <w:rFonts w:hint="eastAsia" w:ascii="仿宋" w:hAnsi="仿宋" w:eastAsia="仿宋" w:cs="仿宋"/>
          <w:sz w:val="32"/>
          <w:szCs w:val="32"/>
          <w:lang w:val="en-US" w:eastAsia="zh-CN"/>
        </w:rPr>
      </w:pPr>
    </w:p>
    <w:p>
      <w:pPr>
        <w:tabs>
          <w:tab w:val="left" w:pos="2108"/>
        </w:tabs>
        <w:bidi w:val="0"/>
        <w:ind w:firstLine="2880" w:firstLineChars="900"/>
        <w:jc w:val="both"/>
        <w:rPr>
          <w:rFonts w:hint="eastAsia" w:ascii="仿宋" w:hAnsi="仿宋" w:eastAsia="仿宋" w:cs="仿宋"/>
          <w:spacing w:val="0"/>
          <w:sz w:val="32"/>
          <w:szCs w:val="32"/>
          <w:lang w:val="en-US" w:eastAsia="zh-CN"/>
        </w:rPr>
      </w:pPr>
    </w:p>
    <w:p>
      <w:pPr>
        <w:tabs>
          <w:tab w:val="left" w:pos="2108"/>
        </w:tabs>
        <w:bidi w:val="0"/>
        <w:ind w:firstLine="2880" w:firstLineChars="900"/>
        <w:jc w:val="both"/>
        <w:rPr>
          <w:rFonts w:hint="eastAsia" w:ascii="仿宋" w:hAnsi="仿宋" w:eastAsia="仿宋" w:cs="仿宋"/>
          <w:sz w:val="32"/>
          <w:szCs w:val="32"/>
          <w:lang w:val="en-US" w:eastAsia="zh-CN"/>
        </w:rPr>
      </w:pPr>
      <w:r>
        <w:rPr>
          <w:rFonts w:hint="eastAsia" w:ascii="仿宋" w:hAnsi="仿宋" w:eastAsia="仿宋" w:cs="仿宋"/>
          <w:spacing w:val="0"/>
          <w:sz w:val="32"/>
          <w:szCs w:val="32"/>
          <w:lang w:val="en-US" w:eastAsia="zh-CN"/>
        </w:rPr>
        <w:t>横农技字〔2022〕6</w:t>
      </w:r>
      <w:r>
        <w:rPr>
          <w:rFonts w:hint="eastAsia" w:ascii="仿宋" w:hAnsi="仿宋" w:eastAsia="仿宋" w:cs="仿宋"/>
          <w:sz w:val="32"/>
          <w:szCs w:val="32"/>
          <w:lang w:val="en-US" w:eastAsia="zh-CN"/>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3092" w:firstLineChars="700"/>
        <w:jc w:val="both"/>
        <w:textAlignment w:val="auto"/>
        <w:rPr>
          <w:rFonts w:hint="eastAsia" w:ascii="仿宋" w:hAnsi="仿宋" w:eastAsia="仿宋" w:cs="仿宋"/>
          <w:b/>
          <w:bCs/>
          <w:i w:val="0"/>
          <w:caps w:val="0"/>
          <w:color w:val="333333"/>
          <w:spacing w:val="0"/>
          <w:sz w:val="44"/>
          <w:szCs w:val="44"/>
          <w:shd w:val="clear" w:color="auto" w:fill="FFFFFF"/>
          <w:lang w:val="en-US" w:eastAsia="zh-CN"/>
        </w:rPr>
      </w:pPr>
    </w:p>
    <w:p>
      <w:pPr>
        <w:jc w:val="center"/>
        <w:rPr>
          <w:rFonts w:hint="eastAsia" w:ascii="仿宋" w:hAnsi="仿宋" w:eastAsia="仿宋" w:cs="仿宋"/>
          <w:b/>
          <w:bCs/>
          <w:sz w:val="44"/>
          <w:szCs w:val="44"/>
        </w:rPr>
      </w:pPr>
      <w:r>
        <w:rPr>
          <w:rFonts w:hint="eastAsia" w:ascii="仿宋" w:hAnsi="仿宋" w:eastAsia="仿宋" w:cs="仿宋"/>
          <w:b/>
          <w:bCs/>
          <w:sz w:val="44"/>
          <w:szCs w:val="44"/>
          <w:lang w:eastAsia="zh-CN"/>
        </w:rPr>
        <w:t>榆林市</w:t>
      </w:r>
      <w:r>
        <w:rPr>
          <w:rFonts w:hint="eastAsia" w:ascii="仿宋" w:hAnsi="仿宋" w:eastAsia="仿宋" w:cs="仿宋"/>
          <w:b/>
          <w:bCs/>
          <w:sz w:val="44"/>
          <w:szCs w:val="44"/>
        </w:rPr>
        <w:t>横山区</w:t>
      </w:r>
      <w:bookmarkStart w:id="0" w:name="_GoBack"/>
      <w:r>
        <w:rPr>
          <w:rFonts w:hint="eastAsia" w:ascii="仿宋" w:hAnsi="仿宋" w:eastAsia="仿宋" w:cs="仿宋"/>
          <w:b/>
          <w:bCs/>
          <w:sz w:val="44"/>
          <w:szCs w:val="44"/>
        </w:rPr>
        <w:t>2022年主要</w:t>
      </w:r>
    </w:p>
    <w:p>
      <w:pPr>
        <w:jc w:val="center"/>
        <w:rPr>
          <w:rFonts w:hint="eastAsia" w:ascii="仿宋" w:hAnsi="仿宋" w:eastAsia="仿宋" w:cs="仿宋"/>
          <w:b/>
          <w:bCs/>
          <w:sz w:val="52"/>
          <w:szCs w:val="52"/>
          <w:lang w:eastAsia="zh-CN"/>
        </w:rPr>
      </w:pPr>
      <w:r>
        <w:rPr>
          <w:rFonts w:hint="eastAsia" w:ascii="仿宋" w:hAnsi="仿宋" w:eastAsia="仿宋" w:cs="仿宋"/>
          <w:b/>
          <w:bCs/>
          <w:sz w:val="44"/>
          <w:szCs w:val="44"/>
        </w:rPr>
        <w:t>农作物全程机械化项目</w:t>
      </w:r>
      <w:r>
        <w:rPr>
          <w:rFonts w:hint="eastAsia" w:ascii="仿宋" w:hAnsi="仿宋" w:eastAsia="仿宋" w:cs="仿宋"/>
          <w:b/>
          <w:bCs/>
          <w:sz w:val="44"/>
          <w:szCs w:val="44"/>
          <w:lang w:eastAsia="zh-CN"/>
        </w:rPr>
        <w:t>实施方案</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 w:hAnsi="仿宋" w:eastAsia="仿宋" w:cs="仿宋"/>
          <w:b/>
          <w:bCs/>
          <w:i w:val="0"/>
          <w:caps w:val="0"/>
          <w:color w:val="333333"/>
          <w:spacing w:val="0"/>
          <w:sz w:val="96"/>
          <w:szCs w:val="96"/>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（一）项目立项背景</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横山区水稻常年种植面积5万多亩，由于横山区特有的自然资源条件，土地肥沃，光照时间长，昼夜温差大，产出的水稻软糯香甜，口感好，且营养价值高，市场前景好。</w:t>
      </w:r>
    </w:p>
    <w:p>
      <w:pPr>
        <w:numPr>
          <w:ilvl w:val="0"/>
          <w:numId w:val="0"/>
        </w:numPr>
        <w:ind w:firstLine="64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近年来，由于插秧稻种植过程中，插秧机具落后，行距宽、株距远，种植密度不够，严重制约了水稻单产水平的提高，经济效益差，故而很多水稻种植户改变了种植方式，开始了直播稻种植。直播稻密度大，单产水平高，但缩短了水稻生育期，从而降低了水稻品质，市场竞争力差，价格低，收入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（二）项目必要性分析</w:t>
      </w:r>
    </w:p>
    <w:p>
      <w:pPr>
        <w:ind w:firstLine="640" w:firstLineChars="20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为进一步促进我区水稻产业发展，提高机械化效率，提升单产水平和单位面积效益，推动水稻产业绿色高效，助力乡村振兴，特引进先进水稻农机，优先涉农龙头企业、专业合作社、家庭农场、村集体经济组织，通过出租、入股、合作、联营、托管或半托管等形式实施涉农资金整合项目。</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（三）项目合规性分析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i w:val="0"/>
          <w:caps w:val="0"/>
          <w:color w:val="333333"/>
          <w:spacing w:val="0"/>
          <w:sz w:val="32"/>
          <w:szCs w:val="32"/>
          <w:shd w:val="clear" w:color="auto" w:fill="FFFFFF"/>
          <w:lang w:val="en-US" w:eastAsia="zh-CN"/>
        </w:rPr>
        <w:t>项目符合现代农业产业带发展需求，解决了横山区水稻产业发展的短板问题，优化产业结构，符合我区特色农业发展规划。</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（四）项目科学性分析</w:t>
      </w:r>
    </w:p>
    <w:p>
      <w:pPr>
        <w:numPr>
          <w:ilvl w:val="0"/>
          <w:numId w:val="0"/>
        </w:numPr>
        <w:ind w:firstLine="64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为解决插秧稻种植过程中插秧机具落后、种植密度小、产量低的问题，通过市场调研、多方探讨，引进水稻密植插秧农机，将行距从原来的30厘米缩小到25厘米，亩增加3000穴，解决了由于插秧稻密度小，产量低的问题。</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（五）项目可行性分析</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借鉴我区旱育稀植技术规范推广成功经验，解决了由于插秧稻密度小，产量低的问题。</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val="0"/>
          <w:bCs w:val="0"/>
          <w:i w:val="0"/>
          <w:caps w:val="0"/>
          <w:color w:val="auto"/>
          <w:spacing w:val="0"/>
          <w:sz w:val="32"/>
          <w:szCs w:val="32"/>
          <w:shd w:val="clear" w:color="auto" w:fill="FFFFFF"/>
          <w:lang w:val="en-US" w:eastAsia="zh-CN"/>
        </w:rPr>
      </w:pPr>
      <w:r>
        <w:rPr>
          <w:rFonts w:hint="eastAsia" w:ascii="仿宋" w:hAnsi="仿宋" w:eastAsia="仿宋" w:cs="仿宋"/>
          <w:b/>
          <w:bCs/>
          <w:sz w:val="32"/>
          <w:szCs w:val="32"/>
          <w:lang w:val="en-US" w:eastAsia="zh-CN"/>
        </w:rPr>
        <w:t>（六）项目基本情况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i w:val="0"/>
          <w:caps w:val="0"/>
          <w:color w:val="auto"/>
          <w:spacing w:val="0"/>
          <w:sz w:val="32"/>
          <w:szCs w:val="32"/>
          <w:shd w:val="clear" w:color="auto" w:fill="FFFFFF"/>
          <w:lang w:val="en-US" w:eastAsia="zh-CN"/>
        </w:rPr>
        <w:t>项目资金总投资80万元，主要用于农机引进。资金使用方式采用直补方式。种植户先行购买</w:t>
      </w:r>
      <w:r>
        <w:rPr>
          <w:rFonts w:hint="eastAsia" w:ascii="仿宋" w:hAnsi="仿宋" w:eastAsia="仿宋" w:cs="仿宋"/>
          <w:b w:val="0"/>
          <w:bCs w:val="0"/>
          <w:sz w:val="32"/>
          <w:szCs w:val="32"/>
          <w:lang w:val="en-US" w:eastAsia="zh-CN"/>
        </w:rPr>
        <w:t>农机</w:t>
      </w:r>
      <w:r>
        <w:rPr>
          <w:rFonts w:hint="eastAsia" w:ascii="仿宋" w:hAnsi="仿宋" w:eastAsia="仿宋" w:cs="仿宋"/>
          <w:b w:val="0"/>
          <w:bCs w:val="0"/>
          <w:i w:val="0"/>
          <w:caps w:val="0"/>
          <w:color w:val="auto"/>
          <w:spacing w:val="0"/>
          <w:sz w:val="32"/>
          <w:szCs w:val="32"/>
          <w:shd w:val="clear" w:color="auto" w:fill="FFFFFF"/>
          <w:lang w:val="en-US" w:eastAsia="zh-CN"/>
        </w:rPr>
        <w:t>，由我单位联合财政部门验收通过后凭发票在农技中心按 50%（享受国家农机补贴的按20%）的比例进行报账。</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（七）项目建设内容及规模</w:t>
      </w:r>
    </w:p>
    <w:p>
      <w:pPr>
        <w:numPr>
          <w:ilvl w:val="0"/>
          <w:numId w:val="0"/>
        </w:numPr>
        <w:ind w:firstLine="64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引进久保田2ZGQ-8D5(SPV-8C25)插秧机 5台、收割机10台、大疆T40无人机10台。</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二、实施地点和建设内容</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（一）项目实施地点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color w:val="auto"/>
          <w:sz w:val="32"/>
          <w:szCs w:val="32"/>
          <w:lang w:val="en-US" w:eastAsia="zh-CN"/>
        </w:rPr>
        <w:t>项目涉及4个镇办，5个行政村。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（二）项目建设内容具体布置</w:t>
      </w:r>
    </w:p>
    <w:p>
      <w:pPr>
        <w:numPr>
          <w:ilvl w:val="0"/>
          <w:numId w:val="0"/>
        </w:numPr>
        <w:ind w:firstLine="64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引进久保田2ZGQ-8D5(SPV-8C25)插秧机 、收割机、大疆无人机。增加插秧稻种植密度、加快绿色智能防控，减少机收损失，提高单产水平。</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三、投资概算及资金来源</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（一）投资概算编制原则及依据</w:t>
      </w:r>
    </w:p>
    <w:p>
      <w:pPr>
        <w:numPr>
          <w:ilvl w:val="0"/>
          <w:numId w:val="0"/>
        </w:numPr>
        <w:ind w:firstLine="640" w:firstLineChars="200"/>
        <w:jc w:val="both"/>
        <w:rPr>
          <w:rFonts w:hint="eastAsia" w:ascii="仿宋" w:hAnsi="仿宋" w:eastAsia="仿宋" w:cs="仿宋"/>
          <w:b/>
          <w:bCs/>
          <w:sz w:val="32"/>
          <w:szCs w:val="32"/>
          <w:lang w:val="en-US" w:eastAsia="zh-CN"/>
        </w:rPr>
      </w:pPr>
      <w:r>
        <w:rPr>
          <w:rFonts w:hint="eastAsia" w:ascii="仿宋" w:hAnsi="仿宋" w:eastAsia="仿宋" w:cs="仿宋"/>
          <w:color w:val="000000"/>
          <w:sz w:val="32"/>
          <w:szCs w:val="32"/>
          <w:lang w:val="en-US" w:eastAsia="zh-CN"/>
        </w:rPr>
        <w:t>项目投资概算根据省市有关规定，</w:t>
      </w:r>
      <w:r>
        <w:rPr>
          <w:rFonts w:hint="eastAsia" w:ascii="仿宋" w:hAnsi="仿宋" w:eastAsia="仿宋" w:cs="仿宋"/>
          <w:sz w:val="32"/>
          <w:szCs w:val="32"/>
          <w:lang w:val="en-US" w:eastAsia="zh-CN"/>
        </w:rPr>
        <w:t>严格按照榆林市横山区巩固拓展脱贫成果同乡村振兴有效衔接工作领导小组办公室</w:t>
      </w:r>
      <w:r>
        <w:rPr>
          <w:rFonts w:hint="eastAsia" w:ascii="仿宋" w:hAnsi="仿宋" w:eastAsia="仿宋" w:cs="仿宋"/>
          <w:sz w:val="32"/>
          <w:szCs w:val="32"/>
        </w:rPr>
        <w:t>《</w:t>
      </w:r>
      <w:r>
        <w:rPr>
          <w:rFonts w:hint="eastAsia" w:ascii="仿宋" w:hAnsi="仿宋" w:eastAsia="仿宋" w:cs="仿宋"/>
          <w:sz w:val="32"/>
          <w:szCs w:val="32"/>
          <w:lang w:val="en-US" w:eastAsia="zh-CN"/>
        </w:rPr>
        <w:t>关于进一步做好涉农整合资金项目管理工作的通知</w:t>
      </w:r>
      <w:r>
        <w:rPr>
          <w:rFonts w:hint="eastAsia" w:ascii="仿宋" w:hAnsi="仿宋" w:eastAsia="仿宋" w:cs="仿宋"/>
          <w:sz w:val="32"/>
          <w:szCs w:val="32"/>
        </w:rPr>
        <w:t>》</w:t>
      </w:r>
      <w:r>
        <w:rPr>
          <w:rFonts w:hint="eastAsia" w:ascii="仿宋" w:hAnsi="仿宋" w:eastAsia="仿宋" w:cs="仿宋"/>
          <w:sz w:val="32"/>
          <w:szCs w:val="32"/>
          <w:lang w:val="en-US" w:eastAsia="zh-CN"/>
        </w:rPr>
        <w:t>要求</w:t>
      </w:r>
      <w:r>
        <w:rPr>
          <w:rFonts w:hint="eastAsia" w:ascii="仿宋" w:hAnsi="仿宋" w:eastAsia="仿宋" w:cs="仿宋"/>
          <w:sz w:val="32"/>
          <w:szCs w:val="32"/>
          <w:lang w:eastAsia="zh-CN"/>
        </w:rPr>
        <w:t>，经过市场调研，结合实施主体所需和产业前沿科技，确定项目采购物资。</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（二）投资概算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i w:val="0"/>
          <w:caps w:val="0"/>
          <w:color w:val="auto"/>
          <w:spacing w:val="0"/>
          <w:sz w:val="32"/>
          <w:szCs w:val="32"/>
          <w:shd w:val="clear" w:color="auto" w:fill="FFFFFF"/>
          <w:lang w:val="en-US" w:eastAsia="zh-CN"/>
        </w:rPr>
        <w:t>该项目资金总投入80万元，主要用于农机引进。资金使用方式采用直补方式。种植户先行购买</w:t>
      </w:r>
      <w:r>
        <w:rPr>
          <w:rFonts w:hint="eastAsia" w:ascii="仿宋" w:hAnsi="仿宋" w:eastAsia="仿宋" w:cs="仿宋"/>
          <w:b w:val="0"/>
          <w:bCs w:val="0"/>
          <w:sz w:val="32"/>
          <w:szCs w:val="32"/>
          <w:lang w:val="en-US" w:eastAsia="zh-CN"/>
        </w:rPr>
        <w:t>农机</w:t>
      </w:r>
      <w:r>
        <w:rPr>
          <w:rFonts w:hint="eastAsia" w:ascii="仿宋" w:hAnsi="仿宋" w:eastAsia="仿宋" w:cs="仿宋"/>
          <w:b w:val="0"/>
          <w:bCs w:val="0"/>
          <w:i w:val="0"/>
          <w:caps w:val="0"/>
          <w:color w:val="auto"/>
          <w:spacing w:val="0"/>
          <w:sz w:val="32"/>
          <w:szCs w:val="32"/>
          <w:shd w:val="clear" w:color="auto" w:fill="FFFFFF"/>
          <w:lang w:val="en-US" w:eastAsia="zh-CN"/>
        </w:rPr>
        <w:t>，由我单位联合财政部门验收合格后凭发票在农技中心按 50%（享受国家农机补贴的按20%）的比例进行报账。插秧机5台，每台补贴不超过2.5万元；</w:t>
      </w:r>
      <w:r>
        <w:rPr>
          <w:rFonts w:hint="eastAsia" w:ascii="仿宋" w:hAnsi="仿宋" w:eastAsia="仿宋" w:cs="仿宋"/>
          <w:b w:val="0"/>
          <w:bCs w:val="0"/>
          <w:sz w:val="32"/>
          <w:szCs w:val="32"/>
          <w:lang w:val="en-US" w:eastAsia="zh-CN"/>
        </w:rPr>
        <w:t>收割机10台，每台补贴不超过5万元；大疆T40无人机每台补贴不超过1.75万元。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（三）资金筹措方案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资金来源为市级涉农整合资金。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四、项目管理及建设期限</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（一）项目建设组织形式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优先涉农龙头企业、专业合作社、家庭农场、村集体经济组织，通过出租、入股、合作、联营、托管或半托管等形式实施涉农资金整合项目。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（二）建设管理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textAlignment w:val="auto"/>
        <w:rPr>
          <w:rFonts w:hint="eastAsia" w:ascii="仿宋" w:hAnsi="仿宋" w:eastAsia="仿宋" w:cs="仿宋"/>
          <w:b w:val="0"/>
          <w:bCs w:val="0"/>
          <w:i w:val="0"/>
          <w:caps w:val="0"/>
          <w:color w:val="auto"/>
          <w:spacing w:val="0"/>
          <w:kern w:val="2"/>
          <w:sz w:val="32"/>
          <w:szCs w:val="32"/>
          <w:shd w:val="clear" w:color="auto" w:fill="FFFFFF"/>
          <w:lang w:val="en-US" w:eastAsia="zh-CN" w:bidi="ar-SA"/>
        </w:rPr>
      </w:pPr>
      <w:r>
        <w:rPr>
          <w:rFonts w:hint="eastAsia" w:ascii="仿宋" w:hAnsi="仿宋" w:eastAsia="仿宋" w:cs="仿宋"/>
          <w:b w:val="0"/>
          <w:bCs w:val="0"/>
          <w:i w:val="0"/>
          <w:caps w:val="0"/>
          <w:color w:val="auto"/>
          <w:spacing w:val="0"/>
          <w:kern w:val="2"/>
          <w:sz w:val="32"/>
          <w:szCs w:val="32"/>
          <w:shd w:val="clear" w:color="auto" w:fill="FFFFFF"/>
          <w:lang w:val="en-US" w:eastAsia="zh-CN" w:bidi="ar-SA"/>
        </w:rPr>
        <w:t>1.提高思想认识,</w:t>
      </w:r>
      <w:r>
        <w:rPr>
          <w:rFonts w:hint="eastAsia" w:ascii="仿宋" w:hAnsi="仿宋" w:eastAsia="仿宋" w:cs="仿宋"/>
          <w:sz w:val="32"/>
          <w:szCs w:val="32"/>
          <w:lang w:eastAsia="zh-CN"/>
        </w:rPr>
        <w:t>强化责任</w:t>
      </w:r>
      <w:r>
        <w:rPr>
          <w:rFonts w:hint="eastAsia" w:ascii="仿宋" w:hAnsi="仿宋" w:eastAsia="仿宋" w:cs="仿宋"/>
          <w:b w:val="0"/>
          <w:bCs w:val="0"/>
          <w:i w:val="0"/>
          <w:caps w:val="0"/>
          <w:color w:val="auto"/>
          <w:spacing w:val="0"/>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农技中心</w:t>
      </w:r>
      <w:r>
        <w:rPr>
          <w:rFonts w:hint="eastAsia" w:ascii="仿宋" w:hAnsi="仿宋" w:eastAsia="仿宋" w:cs="仿宋"/>
          <w:sz w:val="32"/>
          <w:szCs w:val="32"/>
        </w:rPr>
        <w:t>是项目实施单位，</w:t>
      </w:r>
      <w:r>
        <w:rPr>
          <w:rFonts w:hint="eastAsia" w:ascii="仿宋" w:hAnsi="仿宋" w:eastAsia="仿宋" w:cs="仿宋"/>
          <w:sz w:val="32"/>
          <w:szCs w:val="32"/>
          <w:lang w:eastAsia="zh-CN"/>
        </w:rPr>
        <w:t>在农机引进工作中</w:t>
      </w:r>
      <w:r>
        <w:rPr>
          <w:rFonts w:hint="eastAsia" w:ascii="仿宋" w:hAnsi="仿宋" w:eastAsia="仿宋" w:cs="仿宋"/>
          <w:sz w:val="32"/>
          <w:szCs w:val="32"/>
        </w:rPr>
        <w:t>必须提高认识</w:t>
      </w:r>
      <w:r>
        <w:rPr>
          <w:rFonts w:hint="eastAsia" w:ascii="仿宋" w:hAnsi="仿宋" w:eastAsia="仿宋" w:cs="仿宋"/>
          <w:sz w:val="32"/>
          <w:szCs w:val="32"/>
          <w:lang w:eastAsia="zh-CN"/>
        </w:rPr>
        <w:t>，精心调研，多方考察，确保引进农机的适宜性和先进性。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caps w:val="0"/>
          <w:color w:val="auto"/>
          <w:spacing w:val="0"/>
          <w:kern w:val="2"/>
          <w:sz w:val="32"/>
          <w:szCs w:val="32"/>
          <w:shd w:val="clear" w:color="auto" w:fill="FFFFFF"/>
          <w:lang w:val="en-US" w:eastAsia="zh-CN" w:bidi="ar-SA"/>
        </w:rPr>
        <w:t>2.强化督促指导。</w:t>
      </w:r>
      <w:r>
        <w:rPr>
          <w:rFonts w:hint="eastAsia" w:ascii="仿宋" w:hAnsi="仿宋" w:eastAsia="仿宋" w:cs="仿宋"/>
          <w:sz w:val="32"/>
          <w:szCs w:val="32"/>
        </w:rPr>
        <w:t>建立健全监督机制，明确分工，强化责任，扎实做好巡回督导和业务指导工作。</w:t>
      </w:r>
      <w:r>
        <w:rPr>
          <w:rFonts w:hint="eastAsia" w:ascii="仿宋" w:hAnsi="仿宋" w:eastAsia="仿宋" w:cs="仿宋"/>
          <w:i w:val="0"/>
          <w:caps w:val="0"/>
          <w:color w:val="auto"/>
          <w:spacing w:val="0"/>
          <w:sz w:val="32"/>
          <w:szCs w:val="32"/>
          <w:shd w:val="clear" w:color="auto" w:fill="FFFFFF"/>
        </w:rPr>
        <w:t>强化对</w:t>
      </w:r>
      <w:r>
        <w:rPr>
          <w:rFonts w:hint="eastAsia" w:ascii="仿宋" w:hAnsi="仿宋" w:eastAsia="仿宋" w:cs="仿宋"/>
          <w:i w:val="0"/>
          <w:caps w:val="0"/>
          <w:color w:val="auto"/>
          <w:spacing w:val="0"/>
          <w:sz w:val="32"/>
          <w:szCs w:val="32"/>
          <w:shd w:val="clear" w:color="auto" w:fill="FFFFFF"/>
          <w:lang w:eastAsia="zh-CN"/>
        </w:rPr>
        <w:t>机具</w:t>
      </w:r>
      <w:r>
        <w:rPr>
          <w:rFonts w:hint="eastAsia" w:ascii="仿宋" w:hAnsi="仿宋" w:eastAsia="仿宋" w:cs="仿宋"/>
          <w:i w:val="0"/>
          <w:caps w:val="0"/>
          <w:color w:val="auto"/>
          <w:spacing w:val="0"/>
          <w:sz w:val="32"/>
          <w:szCs w:val="32"/>
          <w:shd w:val="clear" w:color="auto" w:fill="FFFFFF"/>
        </w:rPr>
        <w:t>主体监督检查，</w:t>
      </w:r>
      <w:r>
        <w:rPr>
          <w:rFonts w:hint="eastAsia" w:ascii="仿宋" w:hAnsi="仿宋" w:eastAsia="仿宋" w:cs="仿宋"/>
          <w:sz w:val="32"/>
          <w:szCs w:val="32"/>
        </w:rPr>
        <w:t>及时掌握</w:t>
      </w:r>
      <w:r>
        <w:rPr>
          <w:rFonts w:hint="eastAsia" w:ascii="仿宋" w:hAnsi="仿宋" w:eastAsia="仿宋" w:cs="仿宋"/>
          <w:sz w:val="32"/>
          <w:szCs w:val="32"/>
          <w:lang w:eastAsia="zh-CN"/>
        </w:rPr>
        <w:t>机具应用情况，及时总结经验得失，便于后车之鉴。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b w:val="0"/>
          <w:bCs w:val="0"/>
          <w:i w:val="0"/>
          <w:caps w:val="0"/>
          <w:color w:val="auto"/>
          <w:spacing w:val="0"/>
          <w:kern w:val="2"/>
          <w:sz w:val="32"/>
          <w:szCs w:val="32"/>
          <w:shd w:val="clear" w:color="auto" w:fill="FFFFFF"/>
          <w:lang w:val="en-US" w:eastAsia="zh-CN" w:bidi="ar-SA"/>
        </w:rPr>
        <w:t>3.严格资金管理。</w:t>
      </w:r>
      <w:r>
        <w:rPr>
          <w:rFonts w:hint="eastAsia" w:ascii="仿宋" w:hAnsi="仿宋" w:eastAsia="仿宋" w:cs="仿宋"/>
          <w:i w:val="0"/>
          <w:caps w:val="0"/>
          <w:color w:val="auto"/>
          <w:spacing w:val="0"/>
          <w:sz w:val="32"/>
          <w:szCs w:val="32"/>
          <w:shd w:val="clear" w:color="auto" w:fill="FFFFFF"/>
        </w:rPr>
        <w:t>切实加强资金监管，</w:t>
      </w:r>
      <w:r>
        <w:rPr>
          <w:rFonts w:hint="eastAsia" w:ascii="仿宋" w:hAnsi="仿宋" w:eastAsia="仿宋" w:cs="仿宋"/>
          <w:i w:val="0"/>
          <w:caps w:val="0"/>
          <w:color w:val="auto"/>
          <w:spacing w:val="0"/>
          <w:sz w:val="32"/>
          <w:szCs w:val="32"/>
          <w:shd w:val="clear" w:color="auto" w:fill="FFFFFF"/>
          <w:lang w:val="en-US" w:eastAsia="zh-CN"/>
        </w:rPr>
        <w:t>按要求</w:t>
      </w:r>
      <w:r>
        <w:rPr>
          <w:rFonts w:hint="eastAsia" w:ascii="仿宋" w:hAnsi="仿宋" w:eastAsia="仿宋" w:cs="仿宋"/>
          <w:i w:val="0"/>
          <w:caps w:val="0"/>
          <w:color w:val="auto"/>
          <w:spacing w:val="0"/>
          <w:sz w:val="32"/>
          <w:szCs w:val="32"/>
          <w:shd w:val="clear" w:color="auto" w:fill="FFFFFF"/>
        </w:rPr>
        <w:t>及时拨付补助资金，掌握资金使用情况，防止</w:t>
      </w:r>
      <w:r>
        <w:rPr>
          <w:rFonts w:hint="eastAsia" w:ascii="仿宋" w:hAnsi="仿宋" w:eastAsia="仿宋" w:cs="仿宋"/>
          <w:b w:val="0"/>
          <w:bCs w:val="0"/>
          <w:i w:val="0"/>
          <w:caps w:val="0"/>
          <w:color w:val="auto"/>
          <w:spacing w:val="0"/>
          <w:kern w:val="2"/>
          <w:sz w:val="32"/>
          <w:szCs w:val="32"/>
          <w:shd w:val="clear" w:color="auto" w:fill="FFFFFF"/>
          <w:lang w:val="en-US" w:eastAsia="zh-CN" w:bidi="ar-SA"/>
        </w:rPr>
        <w:t>补助</w:t>
      </w:r>
      <w:r>
        <w:rPr>
          <w:rFonts w:hint="eastAsia" w:ascii="仿宋" w:hAnsi="仿宋" w:eastAsia="仿宋" w:cs="仿宋"/>
          <w:i w:val="0"/>
          <w:caps w:val="0"/>
          <w:color w:val="auto"/>
          <w:spacing w:val="0"/>
          <w:sz w:val="32"/>
          <w:szCs w:val="32"/>
          <w:shd w:val="clear" w:color="auto" w:fill="FFFFFF"/>
        </w:rPr>
        <w:t>资金“跑、冒、滴、漏”。对骗取套取、挤占挪用项目资金的，除责令将资金归还原有渠道或收回财政外，要依法依规严</w:t>
      </w:r>
      <w:r>
        <w:rPr>
          <w:rFonts w:hint="eastAsia" w:ascii="仿宋" w:hAnsi="仿宋" w:eastAsia="仿宋" w:cs="仿宋"/>
          <w:i w:val="0"/>
          <w:caps w:val="0"/>
          <w:color w:val="auto"/>
          <w:spacing w:val="0"/>
          <w:sz w:val="32"/>
          <w:szCs w:val="32"/>
          <w:shd w:val="clear" w:color="auto" w:fill="FFFFFF"/>
          <w:lang w:val="en-US" w:eastAsia="zh-CN"/>
        </w:rPr>
        <w:t>厉查处</w:t>
      </w:r>
      <w:r>
        <w:rPr>
          <w:rFonts w:hint="eastAsia" w:ascii="仿宋" w:hAnsi="仿宋" w:eastAsia="仿宋" w:cs="仿宋"/>
          <w:i w:val="0"/>
          <w:caps w:val="0"/>
          <w:color w:val="auto"/>
          <w:spacing w:val="0"/>
          <w:sz w:val="32"/>
          <w:szCs w:val="32"/>
          <w:shd w:val="clear" w:color="auto" w:fill="FFFFFF"/>
        </w:rPr>
        <w:t>，严肃处理。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i w:val="0"/>
          <w:caps w:val="0"/>
          <w:color w:val="auto"/>
          <w:spacing w:val="0"/>
          <w:sz w:val="32"/>
          <w:szCs w:val="32"/>
          <w:shd w:val="clear" w:color="auto" w:fill="FFFFFF"/>
          <w:lang w:val="en-US" w:eastAsia="zh-CN"/>
        </w:rPr>
        <w:t>4.</w:t>
      </w:r>
      <w:r>
        <w:rPr>
          <w:rFonts w:hint="eastAsia" w:ascii="仿宋" w:hAnsi="仿宋" w:eastAsia="仿宋" w:cs="仿宋"/>
          <w:i w:val="0"/>
          <w:caps w:val="0"/>
          <w:color w:val="auto"/>
          <w:spacing w:val="0"/>
          <w:sz w:val="32"/>
          <w:szCs w:val="32"/>
          <w:shd w:val="clear" w:color="auto" w:fill="FFFFFF"/>
          <w:lang w:eastAsia="zh-CN"/>
        </w:rPr>
        <w:t>加大宣传，充分发挥试验示范作用。</w:t>
      </w:r>
      <w:r>
        <w:rPr>
          <w:rFonts w:hint="eastAsia" w:ascii="仿宋" w:hAnsi="仿宋" w:eastAsia="仿宋" w:cs="仿宋"/>
          <w:sz w:val="32"/>
          <w:szCs w:val="32"/>
        </w:rPr>
        <w:t>充分利用微信、QQ群、电视、报纸等平台，</w:t>
      </w:r>
      <w:r>
        <w:rPr>
          <w:rFonts w:hint="eastAsia" w:ascii="仿宋" w:hAnsi="仿宋" w:eastAsia="仿宋" w:cs="仿宋"/>
          <w:sz w:val="32"/>
          <w:szCs w:val="32"/>
          <w:lang w:eastAsia="zh-CN"/>
        </w:rPr>
        <w:t>加大</w:t>
      </w:r>
      <w:r>
        <w:rPr>
          <w:rFonts w:hint="eastAsia" w:ascii="仿宋" w:hAnsi="仿宋" w:eastAsia="仿宋" w:cs="仿宋"/>
          <w:i w:val="0"/>
          <w:caps w:val="0"/>
          <w:color w:val="auto"/>
          <w:spacing w:val="0"/>
          <w:sz w:val="32"/>
          <w:szCs w:val="32"/>
          <w:shd w:val="clear" w:color="auto" w:fill="FFFFFF"/>
          <w:lang w:eastAsia="zh-CN"/>
        </w:rPr>
        <w:t>试验示范宣传力度，促使成果快速转化。</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（三）项目建设工期及实施进度安排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2022年，1-2月份，项目前期调研，落实主体，方案编写。3-4月份，督促实施主体购买项目规定的专用农机，5-6月份，验收报账。7-11月项目监管，及时了解农机使用情况，12月份项目总结。</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五、效益分析</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（一）经济效益</w:t>
      </w:r>
    </w:p>
    <w:p>
      <w:pPr>
        <w:numPr>
          <w:ilvl w:val="0"/>
          <w:numId w:val="0"/>
        </w:numPr>
        <w:ind w:firstLine="640" w:firstLineChars="20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平均每亩水稻增加3000穴，产量增加20%以上。亩增收200元。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（二）社会效益</w:t>
      </w:r>
    </w:p>
    <w:p>
      <w:pPr>
        <w:keepNext w:val="0"/>
        <w:keepLines w:val="0"/>
        <w:pageBreakBefore w:val="0"/>
        <w:widowControl w:val="0"/>
        <w:numPr>
          <w:ilvl w:val="0"/>
          <w:numId w:val="0"/>
        </w:numPr>
        <w:kinsoku/>
        <w:wordWrap/>
        <w:overflowPunct/>
        <w:topLinePunct w:val="0"/>
        <w:autoSpaceDE/>
        <w:autoSpaceDN/>
        <w:bidi w:val="0"/>
        <w:adjustRightInd/>
        <w:snapToGrid/>
        <w:ind w:firstLine="640"/>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i w:val="0"/>
          <w:caps w:val="0"/>
          <w:color w:val="333333"/>
          <w:spacing w:val="0"/>
          <w:sz w:val="32"/>
          <w:szCs w:val="32"/>
          <w:shd w:val="clear" w:color="auto" w:fill="FFFFFF"/>
          <w:lang w:val="en-US" w:eastAsia="zh-CN"/>
        </w:rPr>
        <w:t>推进提升农业机械率和机械化化水平，农药减量增效，促进水稻产业可持续发展和绿色高质高效。实现农业生产现代化，提高种植效益，助力乡村振兴。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（三）生态效益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i w:val="0"/>
          <w:caps w:val="0"/>
          <w:color w:val="333333"/>
          <w:spacing w:val="0"/>
          <w:sz w:val="32"/>
          <w:szCs w:val="32"/>
          <w:shd w:val="clear" w:color="auto" w:fill="FFFFFF"/>
          <w:lang w:val="en-US" w:eastAsia="zh-CN"/>
        </w:rPr>
        <w:t>农药减量增效，提高农业生态环境，美化乡村人居环境。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六、联农带农与绩效分析</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（一）联农带农机制</w:t>
      </w:r>
    </w:p>
    <w:p>
      <w:pPr>
        <w:keepNext w:val="0"/>
        <w:keepLines w:val="0"/>
        <w:pageBreakBefore w:val="0"/>
        <w:widowControl w:val="0"/>
        <w:numPr>
          <w:ilvl w:val="0"/>
          <w:numId w:val="0"/>
        </w:numPr>
        <w:kinsoku/>
        <w:wordWrap/>
        <w:overflowPunct/>
        <w:topLinePunct w:val="0"/>
        <w:autoSpaceDE/>
        <w:autoSpaceDN/>
        <w:bidi w:val="0"/>
        <w:adjustRightInd/>
        <w:snapToGrid/>
        <w:ind w:firstLine="642"/>
        <w:textAlignment w:val="auto"/>
        <w:rPr>
          <w:rFonts w:hint="eastAsia" w:ascii="仿宋" w:hAnsi="仿宋" w:eastAsia="仿宋" w:cs="仿宋"/>
          <w:b/>
          <w:bCs/>
          <w:sz w:val="32"/>
          <w:szCs w:val="32"/>
          <w:lang w:val="en-US" w:eastAsia="zh-CN"/>
        </w:rPr>
      </w:pPr>
      <w:r>
        <w:rPr>
          <w:rFonts w:hint="eastAsia" w:ascii="仿宋" w:hAnsi="仿宋" w:eastAsia="仿宋" w:cs="仿宋"/>
          <w:color w:val="auto"/>
          <w:sz w:val="32"/>
          <w:szCs w:val="32"/>
          <w:lang w:val="en-US" w:eastAsia="zh-CN"/>
        </w:rPr>
        <w:t>该项目涉及全区4个镇办，5个行政村。产业受益户788户，3090人，其中脱贫户77户，308人。人均增收680元以上。</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（二）项目绩效分析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通过引进</w:t>
      </w:r>
      <w:r>
        <w:rPr>
          <w:rFonts w:hint="eastAsia" w:ascii="仿宋" w:hAnsi="仿宋" w:eastAsia="仿宋" w:cs="仿宋"/>
          <w:color w:val="000000"/>
          <w:sz w:val="32"/>
          <w:szCs w:val="32"/>
          <w:lang w:val="en-US" w:eastAsia="zh-CN"/>
        </w:rPr>
        <w:t>适宜我区水稻收获的示范农机，恢复插秧水稻全程机械化生产面积，</w:t>
      </w:r>
      <w:r>
        <w:rPr>
          <w:rFonts w:hint="eastAsia" w:ascii="仿宋" w:hAnsi="仿宋" w:eastAsia="仿宋" w:cs="仿宋"/>
          <w:b w:val="0"/>
          <w:bCs w:val="0"/>
          <w:i w:val="0"/>
          <w:caps w:val="0"/>
          <w:color w:val="333333"/>
          <w:spacing w:val="0"/>
          <w:sz w:val="32"/>
          <w:szCs w:val="32"/>
          <w:shd w:val="clear" w:color="auto" w:fill="FFFFFF"/>
          <w:lang w:val="en-US" w:eastAsia="zh-CN"/>
        </w:rPr>
        <w:t>推进提升农业机械率和机械化化水平，实现农药、化肥减量增效，增加水稻产量，</w:t>
      </w:r>
      <w:r>
        <w:rPr>
          <w:rFonts w:hint="eastAsia" w:ascii="仿宋" w:hAnsi="仿宋" w:eastAsia="仿宋" w:cs="仿宋"/>
          <w:b w:val="0"/>
          <w:bCs w:val="0"/>
          <w:sz w:val="32"/>
          <w:szCs w:val="32"/>
          <w:lang w:val="en-US" w:eastAsia="zh-CN"/>
        </w:rPr>
        <w:t>亩减少用工1个，每个工按180元计算，节省劳动成本180元，增加收益120元</w:t>
      </w:r>
      <w:r>
        <w:rPr>
          <w:rFonts w:hint="eastAsia" w:ascii="仿宋" w:hAnsi="仿宋" w:eastAsia="仿宋" w:cs="仿宋"/>
          <w:color w:val="000000"/>
          <w:sz w:val="32"/>
          <w:szCs w:val="32"/>
          <w:lang w:val="en-US" w:eastAsia="zh-CN"/>
        </w:rPr>
        <w:t>，提高了农民农业生产积极性。产业服务对象满意度93%以上。</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b/>
          <w:bCs/>
          <w:sz w:val="32"/>
          <w:szCs w:val="32"/>
          <w:lang w:val="en-US" w:eastAsia="zh-CN"/>
        </w:rPr>
      </w:pPr>
    </w:p>
    <w:p>
      <w:pPr>
        <w:rPr>
          <w:b/>
          <w:bCs/>
        </w:rPr>
      </w:pPr>
    </w:p>
    <w:p>
      <w:pPr>
        <w:ind w:firstLine="3200" w:firstLineChars="1000"/>
        <w:rPr>
          <w:rFonts w:hint="eastAsia" w:ascii="仿宋" w:hAnsi="仿宋" w:eastAsia="仿宋" w:cs="仿宋"/>
          <w:b w:val="0"/>
          <w:bCs w:val="0"/>
          <w:sz w:val="32"/>
          <w:szCs w:val="32"/>
          <w:lang w:eastAsia="zh-CN"/>
        </w:rPr>
      </w:pPr>
    </w:p>
    <w:p>
      <w:pPr>
        <w:ind w:firstLine="3200" w:firstLineChars="1000"/>
        <w:rPr>
          <w:rFonts w:hint="eastAsia" w:ascii="仿宋" w:hAnsi="仿宋" w:eastAsia="仿宋" w:cs="仿宋"/>
          <w:b w:val="0"/>
          <w:bCs w:val="0"/>
          <w:sz w:val="32"/>
          <w:szCs w:val="32"/>
          <w:lang w:eastAsia="zh-CN"/>
        </w:rPr>
      </w:pPr>
    </w:p>
    <w:p>
      <w:pPr>
        <w:ind w:firstLine="3200" w:firstLineChars="1000"/>
        <w:rPr>
          <w:rFonts w:hint="eastAsia" w:ascii="仿宋" w:hAnsi="仿宋" w:eastAsia="仿宋" w:cs="仿宋"/>
          <w:b w:val="0"/>
          <w:bCs w:val="0"/>
          <w:sz w:val="32"/>
          <w:szCs w:val="32"/>
          <w:lang w:eastAsia="zh-CN"/>
        </w:rPr>
      </w:pPr>
    </w:p>
    <w:p>
      <w:pPr>
        <w:ind w:firstLine="4160" w:firstLineChars="13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榆林市横山区农业技术推广中心</w:t>
      </w:r>
    </w:p>
    <w:p>
      <w:pPr>
        <w:ind w:firstLine="3200" w:firstLineChars="10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2022年2月22日</w:t>
      </w:r>
    </w:p>
    <w:p>
      <w:pPr>
        <w:tabs>
          <w:tab w:val="left" w:pos="1831"/>
        </w:tabs>
        <w:bidi w:val="0"/>
        <w:ind w:firstLine="5040" w:firstLineChars="1800"/>
        <w:jc w:val="left"/>
        <w:rPr>
          <w:rFonts w:hint="default" w:cstheme="minorBidi"/>
          <w:kern w:val="2"/>
          <w:sz w:val="28"/>
          <w:szCs w:val="28"/>
          <w:lang w:val="en-US" w:eastAsia="zh-CN" w:bidi="ar-SA"/>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167AD"/>
    <w:multiLevelType w:val="singleLevel"/>
    <w:tmpl w:val="CD3167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029FC"/>
    <w:rsid w:val="0A2E773B"/>
    <w:rsid w:val="0A5E47B8"/>
    <w:rsid w:val="0B256440"/>
    <w:rsid w:val="10E4370F"/>
    <w:rsid w:val="16245BE7"/>
    <w:rsid w:val="18CD766D"/>
    <w:rsid w:val="192561AE"/>
    <w:rsid w:val="1B184F4E"/>
    <w:rsid w:val="1C34578A"/>
    <w:rsid w:val="1CD6156D"/>
    <w:rsid w:val="281C4C20"/>
    <w:rsid w:val="2A1F09F7"/>
    <w:rsid w:val="2B3D788B"/>
    <w:rsid w:val="3202689B"/>
    <w:rsid w:val="32A61CB5"/>
    <w:rsid w:val="339D0856"/>
    <w:rsid w:val="342F1837"/>
    <w:rsid w:val="3616762E"/>
    <w:rsid w:val="38B85882"/>
    <w:rsid w:val="396E1053"/>
    <w:rsid w:val="3EF73899"/>
    <w:rsid w:val="41F52311"/>
    <w:rsid w:val="45E81D54"/>
    <w:rsid w:val="4A5F1BC1"/>
    <w:rsid w:val="50314744"/>
    <w:rsid w:val="51320B60"/>
    <w:rsid w:val="56F86E89"/>
    <w:rsid w:val="581E4741"/>
    <w:rsid w:val="60EF0756"/>
    <w:rsid w:val="6A86594D"/>
    <w:rsid w:val="6AD71D05"/>
    <w:rsid w:val="6EBD1212"/>
    <w:rsid w:val="70B32E5F"/>
    <w:rsid w:val="7B7905ED"/>
    <w:rsid w:val="7D584CFF"/>
    <w:rsid w:val="7D8C2E23"/>
    <w:rsid w:val="7DA22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2021-02-04T09:40:00Z</dcterms:created>
  <dc:creator>Administrator</dc:creator>
  <cp:lastModifiedBy>张鑫</cp:lastModifiedBy>
  <cp:lastPrinted>2022-03-02T02:12:21Z</cp:lastPrinted>
  <dcterms:modified xsi:type="dcterms:W3CDTF">2022-03-02T02:12:53Z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6087AEC19E264891BA9B74D670FABD12</vt:lpwstr>
  </property>
</Properties>
</file>