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500"/>
        <w:jc w:val="right"/>
        <w:rPr>
          <w:spacing w:val="-20"/>
          <w:sz w:val="32"/>
          <w:szCs w:val="32"/>
        </w:rPr>
      </w:pPr>
      <w:r>
        <w:rPr>
          <w:rFonts w:hint="eastAsia"/>
          <w:spacing w:val="-20"/>
          <w:sz w:val="32"/>
          <w:szCs w:val="32"/>
        </w:rPr>
        <w:t>类</w:t>
      </w:r>
      <w:r>
        <w:rPr>
          <w:spacing w:val="-20"/>
          <w:sz w:val="32"/>
          <w:szCs w:val="32"/>
        </w:rPr>
        <w:t xml:space="preserve">  </w:t>
      </w:r>
      <w:r>
        <w:rPr>
          <w:rFonts w:hint="eastAsia"/>
          <w:spacing w:val="-20"/>
          <w:sz w:val="32"/>
          <w:szCs w:val="32"/>
        </w:rPr>
        <w:t>别：</w:t>
      </w:r>
      <w:r>
        <w:rPr>
          <w:spacing w:val="-20"/>
          <w:sz w:val="32"/>
          <w:szCs w:val="32"/>
        </w:rPr>
        <w:t>A</w:t>
      </w:r>
    </w:p>
    <w:p>
      <w:pPr>
        <w:rPr>
          <w:b/>
          <w:sz w:val="32"/>
          <w:szCs w:val="32"/>
        </w:rPr>
      </w:pPr>
      <w:r>
        <w:rPr>
          <w:rFonts w:hint="eastAsia"/>
          <w:b/>
          <w:color w:val="FF0000"/>
          <w:spacing w:val="-20"/>
          <w:sz w:val="72"/>
          <w:szCs w:val="72"/>
        </w:rPr>
        <w:t>榆林市横山区农业局</w:t>
      </w:r>
      <w:r>
        <w:rPr>
          <w:rFonts w:hint="eastAsia"/>
          <w:b/>
          <w:spacing w:val="-20"/>
          <w:sz w:val="72"/>
          <w:szCs w:val="72"/>
        </w:rPr>
        <w:t xml:space="preserve"> </w:t>
      </w:r>
      <w:r>
        <w:rPr>
          <w:rFonts w:hint="eastAsia"/>
          <w:spacing w:val="-20"/>
          <w:sz w:val="32"/>
          <w:szCs w:val="32"/>
        </w:rPr>
        <w:t>签发人：韩胜荣</w:t>
      </w:r>
    </w:p>
    <w:p>
      <w:pPr>
        <w:rPr>
          <w:sz w:val="32"/>
          <w:szCs w:val="32"/>
          <w:u w:val="single"/>
        </w:rPr>
      </w:pPr>
      <w:r>
        <w:rPr>
          <w:sz w:val="32"/>
          <w:szCs w:val="32"/>
          <w:u w:val="single"/>
        </w:rPr>
        <w:t xml:space="preserve">                                                    </w:t>
      </w:r>
    </w:p>
    <w:p>
      <w:pPr>
        <w:jc w:val="right"/>
        <w:rPr>
          <w:sz w:val="32"/>
          <w:szCs w:val="32"/>
        </w:rPr>
      </w:pPr>
      <w:r>
        <w:rPr>
          <w:sz w:val="32"/>
          <w:szCs w:val="32"/>
        </w:rPr>
        <w:t>                                   </w:t>
      </w:r>
      <w:r>
        <w:rPr>
          <w:rFonts w:hint="eastAsia"/>
          <w:sz w:val="32"/>
          <w:szCs w:val="32"/>
        </w:rPr>
        <w:t>横政农函〔</w:t>
      </w:r>
      <w:r>
        <w:rPr>
          <w:sz w:val="32"/>
          <w:szCs w:val="32"/>
        </w:rPr>
        <w:t>2018</w:t>
      </w:r>
      <w:r>
        <w:rPr>
          <w:rFonts w:hint="eastAsia"/>
          <w:sz w:val="32"/>
          <w:szCs w:val="32"/>
        </w:rPr>
        <w:t>〕</w:t>
      </w:r>
      <w:r>
        <w:rPr>
          <w:rFonts w:hint="eastAsia"/>
          <w:sz w:val="32"/>
          <w:szCs w:val="32"/>
          <w:lang w:val="en-US" w:eastAsia="zh-CN"/>
        </w:rPr>
        <w:t>36</w:t>
      </w:r>
      <w:r>
        <w:rPr>
          <w:rFonts w:hint="eastAsia"/>
          <w:sz w:val="32"/>
          <w:szCs w:val="32"/>
        </w:rPr>
        <w:t>号</w:t>
      </w:r>
    </w:p>
    <w:p>
      <w:pPr>
        <w:jc w:val="center"/>
        <w:rPr>
          <w:b/>
          <w:sz w:val="40"/>
          <w:szCs w:val="32"/>
        </w:rPr>
      </w:pPr>
      <w:r>
        <w:rPr>
          <w:rFonts w:hint="eastAsia"/>
          <w:b/>
          <w:sz w:val="40"/>
          <w:szCs w:val="32"/>
        </w:rPr>
        <w:t>对</w:t>
      </w:r>
      <w:r>
        <w:rPr>
          <w:rFonts w:hint="eastAsia"/>
          <w:b/>
          <w:sz w:val="44"/>
          <w:szCs w:val="44"/>
        </w:rPr>
        <w:t>区一届人大二次会议</w:t>
      </w:r>
      <w:r>
        <w:rPr>
          <w:rFonts w:hint="eastAsia"/>
          <w:b/>
          <w:sz w:val="40"/>
          <w:szCs w:val="32"/>
        </w:rPr>
        <w:t>第45号建议的复函</w:t>
      </w:r>
    </w:p>
    <w:p>
      <w:pPr>
        <w:rPr>
          <w:sz w:val="32"/>
          <w:szCs w:val="32"/>
        </w:rPr>
      </w:pPr>
    </w:p>
    <w:p>
      <w:pPr>
        <w:rPr>
          <w:sz w:val="32"/>
          <w:szCs w:val="32"/>
        </w:rPr>
      </w:pPr>
      <w:r>
        <w:rPr>
          <w:rFonts w:hint="eastAsia"/>
          <w:sz w:val="32"/>
          <w:szCs w:val="32"/>
        </w:rPr>
        <w:t>贾涛代表：</w:t>
      </w:r>
      <w:r>
        <w:rPr>
          <w:sz w:val="32"/>
          <w:szCs w:val="32"/>
        </w:rPr>
        <w:t> </w:t>
      </w:r>
    </w:p>
    <w:p>
      <w:pPr>
        <w:ind w:firstLine="640" w:firstLineChars="200"/>
        <w:rPr>
          <w:sz w:val="32"/>
          <w:szCs w:val="32"/>
        </w:rPr>
      </w:pPr>
      <w:r>
        <w:rPr>
          <w:rFonts w:hint="eastAsia"/>
          <w:sz w:val="32"/>
          <w:szCs w:val="32"/>
        </w:rPr>
        <w:t>您提出的“关于完善我区稻谷烘干仓储设施的建议”</w:t>
      </w:r>
      <w:r>
        <w:rPr>
          <w:sz w:val="32"/>
          <w:szCs w:val="32"/>
        </w:rPr>
        <w:t>(</w:t>
      </w:r>
      <w:r>
        <w:rPr>
          <w:rFonts w:hint="eastAsia"/>
          <w:sz w:val="32"/>
          <w:szCs w:val="32"/>
        </w:rPr>
        <w:t>第45号</w:t>
      </w:r>
      <w:r>
        <w:rPr>
          <w:sz w:val="32"/>
          <w:szCs w:val="32"/>
        </w:rPr>
        <w:t>)</w:t>
      </w:r>
      <w:r>
        <w:rPr>
          <w:rFonts w:hint="eastAsia"/>
          <w:sz w:val="32"/>
          <w:szCs w:val="32"/>
        </w:rPr>
        <w:t>收悉。</w:t>
      </w:r>
      <w:bookmarkStart w:id="0" w:name="_GoBack"/>
      <w:bookmarkEnd w:id="0"/>
      <w:r>
        <w:rPr>
          <w:rFonts w:hint="eastAsia"/>
          <w:sz w:val="32"/>
          <w:szCs w:val="32"/>
        </w:rPr>
        <w:t>现答复如下：</w:t>
      </w:r>
      <w:r>
        <w:rPr>
          <w:sz w:val="32"/>
          <w:szCs w:val="32"/>
        </w:rPr>
        <w:t> </w:t>
      </w:r>
    </w:p>
    <w:p>
      <w:pPr>
        <w:spacing w:line="600" w:lineRule="exact"/>
        <w:ind w:firstLine="640" w:firstLineChars="200"/>
        <w:rPr>
          <w:rFonts w:asciiTheme="minorEastAsia" w:hAnsi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cstheme="minorEastAsia"/>
          <w:color w:val="000000" w:themeColor="text1"/>
          <w:sz w:val="32"/>
          <w:szCs w:val="32"/>
          <w:shd w:val="clear" w:color="auto" w:fill="FFFFFF"/>
          <w14:textFill>
            <w14:solidFill>
              <w14:schemeClr w14:val="tx1"/>
            </w14:solidFill>
          </w14:textFill>
        </w:rPr>
        <w:t>稻谷属于热敏作物，它的结构不同于其他粮食作物，坚硬的外壳对稻谷起着保护作用，但在干燥时又起着阻拦内部水分向外表转移的作用，因此，稻谷是一种较难干燥的粮食。</w:t>
      </w:r>
    </w:p>
    <w:p>
      <w:pPr>
        <w:spacing w:line="600" w:lineRule="exact"/>
        <w:ind w:firstLine="640" w:firstLineChars="200"/>
        <w:rPr>
          <w:rFonts w:asciiTheme="minorEastAsia" w:hAnsi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cstheme="minorEastAsia"/>
          <w:color w:val="000000" w:themeColor="text1"/>
          <w:sz w:val="32"/>
          <w:szCs w:val="32"/>
          <w:shd w:val="clear" w:color="auto" w:fill="FFFFFF"/>
          <w14:textFill>
            <w14:solidFill>
              <w14:schemeClr w14:val="tx1"/>
            </w14:solidFill>
          </w14:textFill>
        </w:rPr>
        <w:t>稻谷仓储的安全水分为12%，如果近期内通过自然晾晒不能降到12%以下，就必须通过烘干等办法进行处理。因此，稻谷烘干及安全入仓对保证粮食安全、提高生产效率、增加经济收入具有重要意义。百川农业公司已建成一处集烘干仓储加工于一体的现代化稻谷处理基地，但是，稻谷干燥速度或者参数选择不当极易产生爆腰，即稻谷颗粒表面产生微观裂纹，对大米外观、品质、产量和效益造成不利影响。因此，在稻谷进行烘干时必须要注意以下几点：</w:t>
      </w:r>
    </w:p>
    <w:p>
      <w:pPr>
        <w:spacing w:line="600" w:lineRule="exact"/>
        <w:ind w:firstLine="640" w:firstLineChars="200"/>
        <w:rPr>
          <w:rFonts w:asciiTheme="minorEastAsia" w:hAnsi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cstheme="minorEastAsia"/>
          <w:color w:val="000000" w:themeColor="text1"/>
          <w:sz w:val="32"/>
          <w:szCs w:val="32"/>
          <w:shd w:val="clear" w:color="auto" w:fill="FFFFFF"/>
          <w14:textFill>
            <w14:solidFill>
              <w14:schemeClr w14:val="tx1"/>
            </w14:solidFill>
          </w14:textFill>
        </w:rPr>
        <w:t>1、选择预热，即通过干燥—缓苏—冷却—排粮工艺。其中“干燥—缓苏”工艺要根据烘干稻谷的多少来确定，即稻谷烘干后进入缓苏后要保温一段时间，使籽粒内部水分向表面扩散，降低籽粒内部的水分梯度，减少爆腰。</w:t>
      </w:r>
    </w:p>
    <w:p>
      <w:pPr>
        <w:spacing w:line="600" w:lineRule="exact"/>
        <w:ind w:firstLine="640" w:firstLineChars="200"/>
        <w:rPr>
          <w:rFonts w:asciiTheme="minorEastAsia" w:hAnsi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cstheme="minorEastAsia"/>
          <w:color w:val="000000" w:themeColor="text1"/>
          <w:sz w:val="32"/>
          <w:szCs w:val="32"/>
          <w:shd w:val="clear" w:color="auto" w:fill="FFFFFF"/>
          <w14:textFill>
            <w14:solidFill>
              <w14:schemeClr w14:val="tx1"/>
            </w14:solidFill>
          </w14:textFill>
        </w:rPr>
        <w:t>2、采用较低的热风温度。为了近可能保证稻谷烘后品质，减少爆腰率，必须采用较低的热风温度（38~40℃）。</w:t>
      </w:r>
    </w:p>
    <w:p>
      <w:pPr>
        <w:spacing w:line="600" w:lineRule="exact"/>
        <w:ind w:firstLine="640" w:firstLineChars="200"/>
        <w:rPr>
          <w:rFonts w:asciiTheme="minorEastAsia" w:hAnsi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cstheme="minorEastAsia"/>
          <w:color w:val="000000" w:themeColor="text1"/>
          <w:sz w:val="32"/>
          <w:szCs w:val="32"/>
          <w:shd w:val="clear" w:color="auto" w:fill="FFFFFF"/>
          <w14:textFill>
            <w14:solidFill>
              <w14:schemeClr w14:val="tx1"/>
            </w14:solidFill>
          </w14:textFill>
        </w:rPr>
        <w:t>3、限制稻谷的干燥速率。稻谷干燥过快或冷却过快均易产生爆腰，为了保证稻谷的干燥品质，干燥速度不可太大，一般应控制在1.5%以下，即每小时降水率不大于1.5%。</w:t>
      </w:r>
    </w:p>
    <w:p>
      <w:pPr>
        <w:pStyle w:val="4"/>
        <w:spacing w:before="0" w:beforeAutospacing="0" w:after="0" w:afterAutospacing="0"/>
        <w:ind w:firstLine="640" w:firstLineChars="200"/>
        <w:rPr>
          <w:color w:val="000000"/>
          <w:sz w:val="32"/>
          <w:szCs w:val="32"/>
        </w:rPr>
      </w:pPr>
      <w:r>
        <w:rPr>
          <w:rFonts w:hint="eastAsia"/>
          <w:color w:val="000000"/>
          <w:sz w:val="32"/>
          <w:szCs w:val="32"/>
        </w:rPr>
        <w:t>感谢您对农业工作的关心和支持！</w:t>
      </w:r>
    </w:p>
    <w:p>
      <w:pPr>
        <w:rPr>
          <w:rFonts w:ascii="宋体" w:hAnsi="宋体" w:cs="宋体"/>
          <w:color w:val="000000"/>
          <w:kern w:val="0"/>
          <w:sz w:val="32"/>
          <w:szCs w:val="32"/>
        </w:rPr>
      </w:pPr>
      <w:r>
        <w:rPr>
          <w:rFonts w:hint="eastAsia" w:ascii="宋体" w:hAnsi="宋体" w:cs="宋体"/>
          <w:color w:val="000000"/>
          <w:kern w:val="0"/>
          <w:sz w:val="32"/>
          <w:szCs w:val="32"/>
        </w:rPr>
        <w:t>                                                </w:t>
      </w:r>
    </w:p>
    <w:p>
      <w:pPr>
        <w:ind w:right="320" w:firstLine="4640" w:firstLineChars="1450"/>
        <w:jc w:val="right"/>
        <w:rPr>
          <w:rFonts w:ascii="宋体" w:hAnsi="宋体" w:cs="宋体"/>
          <w:color w:val="000000"/>
          <w:kern w:val="0"/>
          <w:sz w:val="32"/>
          <w:szCs w:val="32"/>
        </w:rPr>
      </w:pPr>
      <w:r>
        <w:rPr>
          <w:rFonts w:hint="eastAsia" w:ascii="宋体" w:hAnsi="宋体" w:cs="宋体"/>
          <w:color w:val="000000"/>
          <w:kern w:val="0"/>
          <w:sz w:val="32"/>
          <w:szCs w:val="32"/>
        </w:rPr>
        <w:t> 榆林市横山区农业局</w:t>
      </w:r>
    </w:p>
    <w:p>
      <w:pPr>
        <w:wordWrap w:val="0"/>
        <w:jc w:val="right"/>
        <w:rPr>
          <w:rFonts w:ascii="宋体" w:hAnsi="宋体" w:cs="宋体"/>
          <w:color w:val="000000"/>
          <w:kern w:val="0"/>
          <w:sz w:val="32"/>
          <w:szCs w:val="32"/>
        </w:rPr>
      </w:pPr>
      <w:r>
        <w:rPr>
          <w:rFonts w:hint="eastAsia" w:ascii="宋体" w:hAnsi="宋体" w:cs="宋体"/>
          <w:color w:val="000000"/>
          <w:kern w:val="0"/>
          <w:sz w:val="32"/>
          <w:szCs w:val="32"/>
        </w:rPr>
        <w:t>                               2018年7月5日  </w:t>
      </w:r>
    </w:p>
    <w:p>
      <w:pPr>
        <w:jc w:val="right"/>
        <w:rPr>
          <w:rFonts w:ascii="宋体" w:hAnsi="宋体" w:cs="宋体"/>
          <w:color w:val="000000"/>
          <w:kern w:val="0"/>
          <w:sz w:val="32"/>
          <w:szCs w:val="32"/>
        </w:rPr>
      </w:pPr>
      <w:r>
        <w:rPr>
          <w:rFonts w:hint="eastAsia" w:ascii="宋体" w:hAnsi="宋体" w:cs="宋体"/>
          <w:color w:val="000000"/>
          <w:kern w:val="0"/>
          <w:sz w:val="32"/>
          <w:szCs w:val="32"/>
        </w:rPr>
        <w:t> </w:t>
      </w:r>
    </w:p>
    <w:p>
      <w:pPr>
        <w:jc w:val="right"/>
        <w:rPr>
          <w:rFonts w:ascii="宋体" w:hAnsi="宋体" w:cs="宋体"/>
          <w:color w:val="000000"/>
          <w:kern w:val="0"/>
          <w:sz w:val="32"/>
          <w:szCs w:val="32"/>
        </w:rPr>
      </w:pPr>
    </w:p>
    <w:p>
      <w:pPr>
        <w:jc w:val="left"/>
        <w:rPr>
          <w:rFonts w:ascii="宋体" w:hAnsi="宋体" w:cs="宋体"/>
          <w:color w:val="000000"/>
          <w:kern w:val="0"/>
          <w:sz w:val="32"/>
          <w:szCs w:val="32"/>
        </w:rPr>
      </w:pPr>
      <w:r>
        <w:rPr>
          <w:rFonts w:hint="eastAsia" w:ascii="宋体" w:hAnsi="宋体" w:cs="宋体"/>
          <w:color w:val="000000"/>
          <w:kern w:val="0"/>
          <w:sz w:val="32"/>
          <w:szCs w:val="32"/>
        </w:rPr>
        <w:t>（联系人：贺天飞，联系电话：0912-7611696）</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18"/>
    <w:rsid w:val="000E4C3A"/>
    <w:rsid w:val="00164DA7"/>
    <w:rsid w:val="001A34A7"/>
    <w:rsid w:val="007306CD"/>
    <w:rsid w:val="00744547"/>
    <w:rsid w:val="009905CC"/>
    <w:rsid w:val="009A2FE5"/>
    <w:rsid w:val="00AC63BB"/>
    <w:rsid w:val="00BF7BF0"/>
    <w:rsid w:val="00E0312A"/>
    <w:rsid w:val="00F00A18"/>
    <w:rsid w:val="00F22C30"/>
    <w:rsid w:val="4AC06E5F"/>
    <w:rsid w:val="5DA62ED8"/>
    <w:rsid w:val="671344F0"/>
    <w:rsid w:val="7D34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7</TotalTime>
  <ScaleCrop>false</ScaleCrop>
  <LinksUpToDate>false</LinksUpToDate>
  <CharactersWithSpaces>866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2018-07-15T01:43:00Z</dcterms:created>
  <dc:creator>Lenovo</dc:creator>
  <cp:lastModifiedBy>lx</cp:lastModifiedBy>
  <dcterms:modified xsi:type="dcterms:W3CDTF">2018-07-16T01:51:50Z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